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7A93" w:rsidRPr="005446AA" w:rsidRDefault="00607A93" w:rsidP="00607A93">
      <w:pPr>
        <w:pStyle w:val="Title"/>
        <w:pBdr>
          <w:bottom w:val="single" w:sz="4" w:space="1" w:color="auto"/>
          <w:between w:val="single" w:sz="4" w:space="1" w:color="auto"/>
        </w:pBdr>
        <w:jc w:val="both"/>
        <w:rPr>
          <w:rFonts w:ascii="Garamond" w:hAnsi="Garamond"/>
          <w:b/>
          <w:sz w:val="24"/>
          <w:szCs w:val="24"/>
        </w:rPr>
      </w:pPr>
      <w:bookmarkStart w:id="0" w:name="_GoBack"/>
      <w:r w:rsidRPr="005446AA">
        <w:rPr>
          <w:rFonts w:ascii="Garamond" w:hAnsi="Garamond"/>
          <w:noProof/>
          <w:sz w:val="24"/>
          <w:szCs w:val="24"/>
        </w:rPr>
        <mc:AlternateContent>
          <mc:Choice Requires="wps">
            <w:drawing>
              <wp:anchor distT="91440" distB="91440" distL="91440" distR="91440" simplePos="0" relativeHeight="251659264" behindDoc="1" locked="0" layoutInCell="1" allowOverlap="1" wp14:anchorId="1F48C5B3" wp14:editId="45D52DFB">
                <wp:simplePos x="0" y="0"/>
                <wp:positionH relativeFrom="margin">
                  <wp:align>right</wp:align>
                </wp:positionH>
                <wp:positionV relativeFrom="margin">
                  <wp:posOffset>-256540</wp:posOffset>
                </wp:positionV>
                <wp:extent cx="6819900" cy="457200"/>
                <wp:effectExtent l="0" t="0" r="0" b="0"/>
                <wp:wrapSquare wrapText="bothSides"/>
                <wp:docPr id="135" name="Text Box 135"/>
                <wp:cNvGraphicFramePr/>
                <a:graphic xmlns:a="http://schemas.openxmlformats.org/drawingml/2006/main">
                  <a:graphicData uri="http://schemas.microsoft.com/office/word/2010/wordprocessingShape">
                    <wps:wsp>
                      <wps:cNvSpPr txBox="1"/>
                      <wps:spPr>
                        <a:xfrm>
                          <a:off x="0" y="0"/>
                          <a:ext cx="6819900"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7A93" w:rsidRPr="000768CD" w:rsidRDefault="00607A93" w:rsidP="00607A93">
                            <w:pPr>
                              <w:jc w:val="center"/>
                              <w:rPr>
                                <w:rFonts w:ascii="Garamond" w:hAnsi="Garamond" w:cs="Arial"/>
                                <w:b/>
                                <w:sz w:val="36"/>
                                <w:szCs w:val="28"/>
                                <w:u w:val="single"/>
                              </w:rPr>
                            </w:pPr>
                            <w:r w:rsidRPr="000768CD">
                              <w:rPr>
                                <w:rFonts w:ascii="Garamond" w:hAnsi="Garamond" w:cs="Arial"/>
                                <w:b/>
                                <w:sz w:val="36"/>
                                <w:szCs w:val="28"/>
                                <w:u w:val="single"/>
                              </w:rPr>
                              <w:t xml:space="preserve">SB </w:t>
                            </w:r>
                            <w:r>
                              <w:rPr>
                                <w:rFonts w:ascii="Garamond" w:hAnsi="Garamond" w:cs="Arial"/>
                                <w:b/>
                                <w:sz w:val="36"/>
                                <w:szCs w:val="28"/>
                                <w:u w:val="single"/>
                              </w:rPr>
                              <w:t>805 (Rubio) Save the Performing Arts Act of 2021</w:t>
                            </w:r>
                          </w:p>
                          <w:p w:rsidR="00607A93" w:rsidRDefault="00607A93" w:rsidP="00607A93">
                            <w:pPr>
                              <w:pStyle w:val="NoSpacing"/>
                              <w:ind w:left="360"/>
                              <w:rPr>
                                <w:color w:val="7F7F7F" w:themeColor="text1" w:themeTint="80"/>
                                <w:sz w:val="18"/>
                                <w:szCs w:val="18"/>
                              </w:rPr>
                            </w:pP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48C5B3" id="_x0000_t202" coordsize="21600,21600" o:spt="202" path="m,l,21600r21600,l21600,xe">
                <v:stroke joinstyle="miter"/>
                <v:path gradientshapeok="t" o:connecttype="rect"/>
              </v:shapetype>
              <v:shape id="Text Box 135" o:spid="_x0000_s1026" type="#_x0000_t202" style="position:absolute;left:0;text-align:left;margin-left:485.8pt;margin-top:-20.2pt;width:537pt;height:36pt;z-index:-251657216;visibility:visible;mso-wrap-style:square;mso-width-percent:0;mso-height-percent:0;mso-wrap-distance-left:7.2pt;mso-wrap-distance-top:7.2pt;mso-wrap-distance-right:7.2pt;mso-wrap-distance-bottom:7.2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" filled="f" stroked="f" strokeweight=".5pt">
                <v:textbox inset=",7.2pt,,7.2pt">
                  <w:txbxContent>
                    <w:p w:rsidR="00607A93" w:rsidRPr="000768CD" w:rsidRDefault="00607A93" w:rsidP="00607A93">
                      <w:pPr>
                        <w:jc w:val="center"/>
                        <w:rPr>
                          <w:rFonts w:ascii="Garamond" w:hAnsi="Garamond" w:cs="Arial"/>
                          <w:b/>
                          <w:sz w:val="36"/>
                          <w:szCs w:val="28"/>
                          <w:u w:val="single"/>
                        </w:rPr>
                      </w:pPr>
                      <w:r w:rsidRPr="000768CD">
                        <w:rPr>
                          <w:rFonts w:ascii="Garamond" w:hAnsi="Garamond" w:cs="Arial"/>
                          <w:b/>
                          <w:sz w:val="36"/>
                          <w:szCs w:val="28"/>
                          <w:u w:val="single"/>
                        </w:rPr>
                        <w:t xml:space="preserve">SB </w:t>
                      </w:r>
                      <w:r>
                        <w:rPr>
                          <w:rFonts w:ascii="Garamond" w:hAnsi="Garamond" w:cs="Arial"/>
                          <w:b/>
                          <w:sz w:val="36"/>
                          <w:szCs w:val="28"/>
                          <w:u w:val="single"/>
                        </w:rPr>
                        <w:t>805 (Rubio) Save the Performing Arts Act of 2021</w:t>
                      </w:r>
                    </w:p>
                    <w:p w:rsidR="00607A93" w:rsidRDefault="00607A93" w:rsidP="00607A93">
                      <w:pPr>
                        <w:pStyle w:val="NoSpacing"/>
                        <w:ind w:left="360"/>
                        <w:rPr>
                          <w:color w:val="7F7F7F" w:themeColor="text1" w:themeTint="80"/>
                          <w:sz w:val="18"/>
                          <w:szCs w:val="18"/>
                        </w:rPr>
                      </w:pPr>
                    </w:p>
                  </w:txbxContent>
                </v:textbox>
                <w10:wrap type="square" anchorx="margin" anchory="margin"/>
              </v:shape>
            </w:pict>
          </mc:Fallback>
        </mc:AlternateContent>
      </w:r>
      <w:r w:rsidRPr="005446AA">
        <w:rPr>
          <w:rFonts w:ascii="Garamond" w:hAnsi="Garamond"/>
          <w:b/>
          <w:sz w:val="24"/>
          <w:szCs w:val="24"/>
        </w:rPr>
        <w:t>Bill Summary</w:t>
      </w:r>
    </w:p>
    <w:bookmarkEnd w:id="0"/>
    <w:p w:rsidR="00607A93" w:rsidRPr="005446AA" w:rsidRDefault="00607A93" w:rsidP="00607A93">
      <w:pPr>
        <w:pStyle w:val="Body"/>
        <w:spacing w:line="240" w:lineRule="auto"/>
        <w:rPr>
          <w:rFonts w:ascii="Garamond" w:eastAsia="Times New Roman" w:hAnsi="Garamond" w:cs="Times New Roman"/>
          <w:b/>
          <w:bCs/>
          <w:color w:val="auto"/>
          <w:sz w:val="24"/>
          <w:szCs w:val="24"/>
        </w:rPr>
      </w:pPr>
      <w:r w:rsidRPr="005446AA">
        <w:rPr>
          <w:rFonts w:ascii="Garamond" w:hAnsi="Garamond" w:cs="Times New Roman"/>
          <w:color w:val="auto"/>
          <w:sz w:val="24"/>
          <w:szCs w:val="24"/>
          <w:lang w:val="en-US"/>
        </w:rPr>
        <w:t>SB 805 will create a critical funding infrastructure to help assist our small nonprofit pe</w:t>
      </w:r>
      <w:r w:rsidR="005446AA" w:rsidRPr="005446AA">
        <w:rPr>
          <w:rFonts w:ascii="Garamond" w:hAnsi="Garamond" w:cs="Times New Roman"/>
          <w:color w:val="auto"/>
          <w:sz w:val="24"/>
          <w:szCs w:val="24"/>
          <w:lang w:val="en-US"/>
        </w:rPr>
        <w:t>rforming arts companies (SNPAC), known as</w:t>
      </w:r>
      <w:r w:rsidR="002B6F5C">
        <w:rPr>
          <w:rFonts w:ascii="Garamond" w:hAnsi="Garamond" w:cs="Times New Roman"/>
          <w:color w:val="auto"/>
          <w:sz w:val="24"/>
          <w:szCs w:val="24"/>
          <w:lang w:val="en-US"/>
        </w:rPr>
        <w:t xml:space="preserve"> the</w:t>
      </w:r>
      <w:r w:rsidR="005446AA" w:rsidRPr="005446AA">
        <w:rPr>
          <w:rFonts w:ascii="Garamond" w:hAnsi="Garamond" w:cs="Times New Roman"/>
          <w:color w:val="auto"/>
          <w:sz w:val="24"/>
          <w:szCs w:val="24"/>
          <w:lang w:val="en-US"/>
        </w:rPr>
        <w:t xml:space="preserve"> “</w:t>
      </w:r>
      <w:r w:rsidR="005446AA" w:rsidRPr="005446AA">
        <w:rPr>
          <w:rFonts w:ascii="Garamond" w:hAnsi="Garamond" w:cs="Times New Roman"/>
          <w:bCs/>
          <w:color w:val="auto"/>
          <w:sz w:val="24"/>
          <w:szCs w:val="24"/>
          <w:lang w:val="en-US"/>
        </w:rPr>
        <w:t xml:space="preserve">Performing Arts Equitable Payroll Fund,” which will </w:t>
      </w:r>
      <w:r w:rsidR="002B6F5C">
        <w:rPr>
          <w:rFonts w:ascii="Garamond" w:hAnsi="Garamond" w:cs="Times New Roman"/>
          <w:bCs/>
          <w:color w:val="auto"/>
          <w:sz w:val="24"/>
          <w:szCs w:val="24"/>
          <w:lang w:val="en-US"/>
        </w:rPr>
        <w:t xml:space="preserve">allocate matching fund ratios to </w:t>
      </w:r>
      <w:r w:rsidR="005446AA" w:rsidRPr="005446AA">
        <w:rPr>
          <w:rFonts w:ascii="Garamond" w:hAnsi="Garamond" w:cs="Times New Roman"/>
          <w:bCs/>
          <w:color w:val="auto"/>
          <w:sz w:val="24"/>
          <w:szCs w:val="24"/>
          <w:lang w:val="en-US"/>
        </w:rPr>
        <w:t>pay all workers minimum wage.</w:t>
      </w:r>
      <w:r w:rsidR="005446AA" w:rsidRPr="005446AA">
        <w:rPr>
          <w:rFonts w:ascii="Garamond" w:hAnsi="Garamond" w:cs="Times New Roman"/>
          <w:b/>
          <w:bCs/>
          <w:color w:val="auto"/>
          <w:sz w:val="24"/>
          <w:szCs w:val="24"/>
          <w:lang w:val="en-US"/>
        </w:rPr>
        <w:t xml:space="preserve"> </w:t>
      </w:r>
      <w:r w:rsidR="005446AA" w:rsidRPr="005446AA">
        <w:rPr>
          <w:rFonts w:ascii="Garamond" w:hAnsi="Garamond" w:cs="Times New Roman"/>
          <w:color w:val="auto"/>
          <w:sz w:val="24"/>
          <w:szCs w:val="24"/>
          <w:lang w:val="en-US"/>
        </w:rPr>
        <w:t>In addition, the bill also directs the California Arts Council to establish the California Nonprofit Performing Arts Paymaster, which will</w:t>
      </w:r>
      <w:r w:rsidR="005446AA" w:rsidRPr="005446AA">
        <w:rPr>
          <w:rFonts w:ascii="Garamond" w:hAnsi="Garamond" w:cs="Times New Roman"/>
          <w:b/>
          <w:bCs/>
          <w:color w:val="auto"/>
          <w:sz w:val="24"/>
          <w:szCs w:val="24"/>
          <w:lang w:val="en-US"/>
        </w:rPr>
        <w:t xml:space="preserve"> </w:t>
      </w:r>
      <w:r w:rsidRPr="005446AA">
        <w:rPr>
          <w:rFonts w:ascii="Garamond" w:hAnsi="Garamond" w:cs="Times New Roman"/>
          <w:color w:val="auto"/>
          <w:sz w:val="24"/>
          <w:szCs w:val="24"/>
          <w:lang w:val="en-US"/>
        </w:rPr>
        <w:t xml:space="preserve">provide low-cost payroll and paymaster services to SNPACs. </w:t>
      </w:r>
    </w:p>
    <w:p w:rsidR="00607A93" w:rsidRPr="005446AA" w:rsidRDefault="00607A93" w:rsidP="00607A93">
      <w:pPr>
        <w:pStyle w:val="Title"/>
        <w:pBdr>
          <w:bottom w:val="single" w:sz="4" w:space="1" w:color="auto"/>
          <w:between w:val="single" w:sz="4" w:space="1" w:color="auto"/>
        </w:pBdr>
        <w:jc w:val="both"/>
        <w:rPr>
          <w:rFonts w:ascii="Garamond" w:hAnsi="Garamond"/>
          <w:b/>
          <w:sz w:val="24"/>
          <w:szCs w:val="24"/>
        </w:rPr>
      </w:pPr>
      <w:r w:rsidRPr="005446AA">
        <w:rPr>
          <w:rFonts w:ascii="Garamond" w:hAnsi="Garamond"/>
          <w:b/>
          <w:sz w:val="24"/>
          <w:szCs w:val="24"/>
        </w:rPr>
        <w:t>Existing Law</w:t>
      </w:r>
      <w:r w:rsidRPr="005446AA">
        <w:rPr>
          <w:rFonts w:ascii="Garamond" w:hAnsi="Garamond"/>
          <w:sz w:val="24"/>
          <w:szCs w:val="24"/>
        </w:rPr>
        <w:t xml:space="preserve"> </w:t>
      </w:r>
    </w:p>
    <w:p w:rsidR="00607A93" w:rsidRPr="005446AA" w:rsidRDefault="00607A93" w:rsidP="00607A93">
      <w:pPr>
        <w:pStyle w:val="Title"/>
        <w:pBdr>
          <w:bottom w:val="single" w:sz="4" w:space="1" w:color="auto"/>
        </w:pBdr>
        <w:jc w:val="both"/>
        <w:rPr>
          <w:rFonts w:ascii="Garamond" w:hAnsi="Garamond"/>
          <w:sz w:val="24"/>
          <w:szCs w:val="24"/>
        </w:rPr>
      </w:pPr>
      <w:r w:rsidRPr="005446AA">
        <w:rPr>
          <w:rFonts w:ascii="Garamond" w:hAnsi="Garamond"/>
          <w:sz w:val="24"/>
          <w:szCs w:val="24"/>
        </w:rPr>
        <w:t>Existing law charges the Labor Commissioner with the enforcement of labor laws, including worker classification. Existing law requires a 3-part test, commonly known as the “ABC” test, to determine if workers are employees or independent contractors for purposes of the Labor Code, the Unemployment Insurance Code, and the wage orders of the Industrial Welfare Commission.</w:t>
      </w:r>
      <w:r w:rsidRPr="00685BA3">
        <w:rPr>
          <w:rFonts w:ascii="Garamond" w:hAnsi="Garamond"/>
          <w:iCs/>
          <w:color w:val="0000FF"/>
          <w:sz w:val="24"/>
          <w:szCs w:val="24"/>
        </w:rPr>
        <w:t xml:space="preserve"> </w:t>
      </w:r>
      <w:r w:rsidRPr="00685BA3">
        <w:rPr>
          <w:rFonts w:ascii="Garamond" w:hAnsi="Garamond"/>
          <w:iCs/>
          <w:sz w:val="24"/>
          <w:szCs w:val="24"/>
        </w:rPr>
        <w:t xml:space="preserve">This test is associated with the holding in the case of </w:t>
      </w:r>
      <w:proofErr w:type="spellStart"/>
      <w:r w:rsidRPr="00685BA3">
        <w:rPr>
          <w:rFonts w:ascii="Garamond" w:hAnsi="Garamond"/>
          <w:iCs/>
          <w:sz w:val="24"/>
          <w:szCs w:val="24"/>
        </w:rPr>
        <w:t>Dynamex</w:t>
      </w:r>
      <w:proofErr w:type="spellEnd"/>
      <w:r w:rsidRPr="00685BA3">
        <w:rPr>
          <w:rFonts w:ascii="Garamond" w:hAnsi="Garamond"/>
          <w:iCs/>
          <w:sz w:val="24"/>
          <w:szCs w:val="24"/>
        </w:rPr>
        <w:t xml:space="preserve"> Operations W. Inc. v. Superior Court (2018) </w:t>
      </w:r>
      <w:proofErr w:type="gramStart"/>
      <w:r w:rsidRPr="00685BA3">
        <w:rPr>
          <w:rFonts w:ascii="Garamond" w:hAnsi="Garamond"/>
          <w:iCs/>
          <w:sz w:val="24"/>
          <w:szCs w:val="24"/>
        </w:rPr>
        <w:t>4</w:t>
      </w:r>
      <w:proofErr w:type="gramEnd"/>
      <w:r w:rsidRPr="00685BA3">
        <w:rPr>
          <w:rFonts w:ascii="Garamond" w:hAnsi="Garamond"/>
          <w:iCs/>
          <w:sz w:val="24"/>
          <w:szCs w:val="24"/>
        </w:rPr>
        <w:t xml:space="preserve"> Cal.5th 903 (</w:t>
      </w:r>
      <w:proofErr w:type="spellStart"/>
      <w:r w:rsidRPr="00685BA3">
        <w:rPr>
          <w:rFonts w:ascii="Garamond" w:hAnsi="Garamond"/>
          <w:iCs/>
          <w:sz w:val="24"/>
          <w:szCs w:val="24"/>
        </w:rPr>
        <w:t>Dynamex</w:t>
      </w:r>
      <w:proofErr w:type="spellEnd"/>
      <w:r w:rsidRPr="00685BA3">
        <w:rPr>
          <w:rFonts w:ascii="Garamond" w:hAnsi="Garamond"/>
          <w:iCs/>
          <w:sz w:val="24"/>
          <w:szCs w:val="24"/>
        </w:rPr>
        <w:t>).</w:t>
      </w:r>
    </w:p>
    <w:p w:rsidR="00607A93" w:rsidRPr="005446AA" w:rsidRDefault="00607A93" w:rsidP="00607A93">
      <w:pPr>
        <w:pStyle w:val="Title"/>
        <w:pBdr>
          <w:bottom w:val="single" w:sz="4" w:space="1" w:color="auto"/>
        </w:pBdr>
        <w:jc w:val="both"/>
        <w:rPr>
          <w:rFonts w:ascii="Garamond" w:hAnsi="Garamond"/>
          <w:sz w:val="24"/>
          <w:szCs w:val="24"/>
        </w:rPr>
      </w:pPr>
    </w:p>
    <w:p w:rsidR="00607A93" w:rsidRPr="005446AA" w:rsidRDefault="00607A93" w:rsidP="00607A93">
      <w:pPr>
        <w:pStyle w:val="Title"/>
        <w:pBdr>
          <w:bottom w:val="single" w:sz="4" w:space="1" w:color="auto"/>
        </w:pBdr>
        <w:jc w:val="both"/>
        <w:rPr>
          <w:rFonts w:ascii="Garamond" w:hAnsi="Garamond"/>
          <w:b/>
          <w:sz w:val="24"/>
          <w:szCs w:val="24"/>
        </w:rPr>
      </w:pPr>
      <w:r w:rsidRPr="005446AA">
        <w:rPr>
          <w:rFonts w:ascii="Garamond" w:hAnsi="Garamond"/>
          <w:b/>
          <w:sz w:val="24"/>
          <w:szCs w:val="24"/>
        </w:rPr>
        <w:t>Background</w:t>
      </w:r>
    </w:p>
    <w:p w:rsidR="00131676" w:rsidRPr="00131676" w:rsidRDefault="00131676" w:rsidP="00131676">
      <w:pPr>
        <w:pStyle w:val="NormalWeb"/>
        <w:spacing w:before="0" w:beforeAutospacing="0" w:after="0" w:afterAutospacing="0"/>
        <w:rPr>
          <w:rFonts w:ascii="Garamond" w:hAnsi="Garamond"/>
        </w:rPr>
      </w:pPr>
      <w:r w:rsidRPr="00131676">
        <w:rPr>
          <w:rFonts w:ascii="Garamond" w:hAnsi="Garamond"/>
        </w:rPr>
        <w:t>California has historically lacked investment within the arts and unl</w:t>
      </w:r>
      <w:r w:rsidR="00685BA3">
        <w:rPr>
          <w:rFonts w:ascii="Garamond" w:hAnsi="Garamond"/>
        </w:rPr>
        <w:t>ike regular small organizations,</w:t>
      </w:r>
      <w:r w:rsidRPr="00131676">
        <w:rPr>
          <w:rFonts w:ascii="Garamond" w:hAnsi="Garamond"/>
        </w:rPr>
        <w:t xml:space="preserve"> SNPACs are 501(c</w:t>
      </w:r>
      <w:proofErr w:type="gramStart"/>
      <w:r w:rsidRPr="00131676">
        <w:rPr>
          <w:rFonts w:ascii="Garamond" w:hAnsi="Garamond"/>
        </w:rPr>
        <w:t>)(</w:t>
      </w:r>
      <w:proofErr w:type="gramEnd"/>
      <w:r w:rsidRPr="00131676">
        <w:rPr>
          <w:rFonts w:ascii="Garamond" w:hAnsi="Garamond"/>
        </w:rPr>
        <w:t>3) charitable organizations established to bring culture, arts and education to all communities. These companies provide access to the arts for participants, from performers, to stage technicians, writers and directors, as well as audiences, many of whom may not have the resources to buy expensive tickets to larger playhouses.  SNPAC</w:t>
      </w:r>
      <w:r w:rsidR="00685BA3">
        <w:rPr>
          <w:rFonts w:ascii="Garamond" w:hAnsi="Garamond"/>
        </w:rPr>
        <w:t>s</w:t>
      </w:r>
      <w:r w:rsidRPr="00131676">
        <w:rPr>
          <w:rFonts w:ascii="Garamond" w:hAnsi="Garamond"/>
        </w:rPr>
        <w:t xml:space="preserve"> do not have full control over the size of their workforce. They serve their community and choose seasons based on the stories that resonate with and reflect the community, the artists, and the social context of the times. For example, the size of cast, the need for designers, choreographers etc. is dependent upon the playwright and requirements of the story/production. Small nonprofit theaters are incubators for playwrights, actors, designers, directors and other artists. They have historically provided networking opportunities and mentorship for B</w:t>
      </w:r>
      <w:r w:rsidR="00685BA3">
        <w:rPr>
          <w:rFonts w:ascii="Garamond" w:hAnsi="Garamond"/>
        </w:rPr>
        <w:t>lack, Indigenous and people of color who are</w:t>
      </w:r>
      <w:r w:rsidRPr="00131676">
        <w:rPr>
          <w:rFonts w:ascii="Garamond" w:hAnsi="Garamond"/>
        </w:rPr>
        <w:t xml:space="preserve"> artists facilitating connections necessary for career advancement and providing performance experience that helps to open doors to work in larger, companies. Furthermore, SNPACs contribu</w:t>
      </w:r>
      <w:r w:rsidR="00685BA3">
        <w:rPr>
          <w:rFonts w:ascii="Garamond" w:hAnsi="Garamond"/>
        </w:rPr>
        <w:t>te </w:t>
      </w:r>
      <w:r w:rsidRPr="00131676">
        <w:rPr>
          <w:rFonts w:ascii="Garamond" w:hAnsi="Garamond"/>
        </w:rPr>
        <w:t>to the economic growth, social well-being and cultural vitality of the local communities they serve.</w:t>
      </w:r>
    </w:p>
    <w:p w:rsidR="00131676" w:rsidRPr="00131676" w:rsidRDefault="00131676" w:rsidP="00131676">
      <w:pPr>
        <w:contextualSpacing/>
        <w:rPr>
          <w:rFonts w:ascii="Garamond" w:hAnsi="Garamond"/>
        </w:rPr>
      </w:pPr>
    </w:p>
    <w:p w:rsidR="00131676" w:rsidRPr="00131676" w:rsidRDefault="00131676" w:rsidP="00131676">
      <w:pPr>
        <w:pStyle w:val="Body"/>
        <w:spacing w:line="240" w:lineRule="auto"/>
        <w:rPr>
          <w:rFonts w:ascii="Times New Roman" w:hAnsi="Times New Roman" w:cs="Times New Roman"/>
          <w:color w:val="auto"/>
          <w:sz w:val="24"/>
          <w:szCs w:val="24"/>
        </w:rPr>
      </w:pPr>
      <w:r w:rsidRPr="00131676">
        <w:rPr>
          <w:rFonts w:ascii="Garamond" w:hAnsi="Garamond" w:cs="Times New Roman"/>
          <w:color w:val="auto"/>
          <w:sz w:val="24"/>
          <w:szCs w:val="24"/>
          <w:lang w:val="en-US"/>
        </w:rPr>
        <w:t xml:space="preserve">Current </w:t>
      </w:r>
      <w:r>
        <w:rPr>
          <w:rFonts w:ascii="Garamond" w:hAnsi="Garamond" w:cs="Times New Roman"/>
          <w:color w:val="auto"/>
          <w:sz w:val="24"/>
          <w:szCs w:val="24"/>
          <w:lang w:val="en-US"/>
        </w:rPr>
        <w:t>economic</w:t>
      </w:r>
      <w:r w:rsidRPr="00131676">
        <w:rPr>
          <w:rFonts w:ascii="Garamond" w:hAnsi="Garamond" w:cs="Times New Roman"/>
          <w:color w:val="auto"/>
          <w:sz w:val="24"/>
          <w:szCs w:val="24"/>
          <w:lang w:val="en-US"/>
        </w:rPr>
        <w:t xml:space="preserve"> </w:t>
      </w:r>
      <w:r>
        <w:rPr>
          <w:rFonts w:ascii="Garamond" w:hAnsi="Garamond" w:cs="Times New Roman"/>
          <w:color w:val="auto"/>
          <w:sz w:val="24"/>
          <w:szCs w:val="24"/>
          <w:lang w:val="en-US"/>
        </w:rPr>
        <w:t>models</w:t>
      </w:r>
      <w:r w:rsidRPr="00131676">
        <w:rPr>
          <w:rFonts w:ascii="Garamond" w:hAnsi="Garamond" w:cs="Times New Roman"/>
          <w:color w:val="auto"/>
          <w:sz w:val="24"/>
          <w:szCs w:val="24"/>
          <w:lang w:val="en-US"/>
        </w:rPr>
        <w:t xml:space="preserve"> are insufficient to allow SNPACs to pay all workers minimum wage. SB 805 is </w:t>
      </w:r>
      <w:r w:rsidR="00685BA3">
        <w:rPr>
          <w:rFonts w:ascii="Garamond" w:hAnsi="Garamond" w:cs="Times New Roman"/>
          <w:color w:val="auto"/>
          <w:sz w:val="24"/>
          <w:szCs w:val="24"/>
          <w:lang w:val="en-US"/>
        </w:rPr>
        <w:t>the first in the nation that would help assist our</w:t>
      </w:r>
      <w:r w:rsidRPr="00131676">
        <w:rPr>
          <w:rFonts w:ascii="Garamond" w:hAnsi="Garamond" w:cs="Times New Roman"/>
          <w:color w:val="auto"/>
          <w:sz w:val="24"/>
          <w:szCs w:val="24"/>
          <w:lang w:val="en-US"/>
        </w:rPr>
        <w:t xml:space="preserve"> SNPACs</w:t>
      </w:r>
      <w:r w:rsidRPr="00131676">
        <w:rPr>
          <w:rFonts w:ascii="Garamond" w:hAnsi="Garamond" w:cs="Times New Roman"/>
          <w:color w:val="auto"/>
          <w:sz w:val="24"/>
          <w:szCs w:val="24"/>
        </w:rPr>
        <w:t xml:space="preserve"> </w:t>
      </w:r>
      <w:r w:rsidRPr="00131676">
        <w:rPr>
          <w:rFonts w:ascii="Garamond" w:hAnsi="Garamond" w:cs="Times New Roman"/>
          <w:color w:val="auto"/>
          <w:sz w:val="24"/>
          <w:szCs w:val="24"/>
          <w:lang w:val="en-US"/>
        </w:rPr>
        <w:t>create and preserve job opportunities for performers and people in the performing arts sector, particularly workers in marginalized communities.</w:t>
      </w:r>
      <w:r w:rsidRPr="00131676">
        <w:rPr>
          <w:rFonts w:ascii="Times New Roman" w:hAnsi="Times New Roman" w:cs="Times New Roman"/>
          <w:color w:val="auto"/>
          <w:sz w:val="24"/>
          <w:szCs w:val="24"/>
          <w:lang w:val="en-US"/>
        </w:rPr>
        <w:t xml:space="preserve"> </w:t>
      </w:r>
    </w:p>
    <w:p w:rsidR="00607A93" w:rsidRPr="005446AA" w:rsidRDefault="00607A93" w:rsidP="00607A93">
      <w:pPr>
        <w:pStyle w:val="Title"/>
        <w:pBdr>
          <w:bottom w:val="single" w:sz="4" w:space="1" w:color="auto"/>
        </w:pBdr>
        <w:jc w:val="both"/>
        <w:rPr>
          <w:rFonts w:ascii="Garamond" w:hAnsi="Garamond"/>
          <w:b/>
          <w:sz w:val="24"/>
          <w:szCs w:val="24"/>
        </w:rPr>
      </w:pPr>
      <w:r w:rsidRPr="005446AA">
        <w:rPr>
          <w:rFonts w:ascii="Garamond" w:hAnsi="Garamond"/>
          <w:b/>
          <w:sz w:val="24"/>
          <w:szCs w:val="24"/>
        </w:rPr>
        <w:t>Details of the Bill</w:t>
      </w:r>
    </w:p>
    <w:p w:rsidR="00404C40" w:rsidRDefault="00816C9C" w:rsidP="005446AA">
      <w:pPr>
        <w:pStyle w:val="Default"/>
        <w:rPr>
          <w:rFonts w:ascii="Garamond" w:hAnsi="Garamond"/>
        </w:rPr>
      </w:pPr>
      <w:r w:rsidRPr="005446AA">
        <w:rPr>
          <w:rFonts w:ascii="Garamond" w:hAnsi="Garamond"/>
        </w:rPr>
        <w:t xml:space="preserve">SB 805 adds </w:t>
      </w:r>
      <w:r w:rsidR="005F2D22" w:rsidRPr="005446AA">
        <w:rPr>
          <w:rFonts w:ascii="Garamond" w:hAnsi="Garamond"/>
        </w:rPr>
        <w:t>Government Code Sec</w:t>
      </w:r>
      <w:r w:rsidR="00404C40">
        <w:rPr>
          <w:rFonts w:ascii="Garamond" w:hAnsi="Garamond"/>
        </w:rPr>
        <w:t xml:space="preserve">tions 8750.5, 8753.8 and 8753.8 and does the following: </w:t>
      </w:r>
    </w:p>
    <w:p w:rsidR="002B6F5C" w:rsidRDefault="00404C40" w:rsidP="00404C40">
      <w:pPr>
        <w:pStyle w:val="Default"/>
        <w:numPr>
          <w:ilvl w:val="0"/>
          <w:numId w:val="2"/>
        </w:numPr>
        <w:rPr>
          <w:rFonts w:ascii="Garamond" w:hAnsi="Garamond"/>
        </w:rPr>
      </w:pPr>
      <w:r>
        <w:rPr>
          <w:rFonts w:ascii="Garamond" w:hAnsi="Garamond"/>
        </w:rPr>
        <w:t>D</w:t>
      </w:r>
      <w:r w:rsidR="00476318" w:rsidRPr="005446AA">
        <w:rPr>
          <w:rFonts w:ascii="Garamond" w:hAnsi="Garamond"/>
        </w:rPr>
        <w:t xml:space="preserve">irects the California Arts Council to establish and administer the California Nonprofit Performing Arts Paymaster to provide low-cost payroll and paymaster services to small nonprofit performing arts organizations with an average adjusted gross revenue equal to or less than $1.4Million. </w:t>
      </w:r>
    </w:p>
    <w:p w:rsidR="00476318" w:rsidRDefault="005446AA" w:rsidP="00476318">
      <w:pPr>
        <w:pStyle w:val="Default"/>
        <w:numPr>
          <w:ilvl w:val="0"/>
          <w:numId w:val="2"/>
        </w:numPr>
        <w:rPr>
          <w:rFonts w:ascii="Garamond" w:hAnsi="Garamond"/>
        </w:rPr>
      </w:pPr>
      <w:r w:rsidRPr="005446AA">
        <w:rPr>
          <w:rFonts w:ascii="Garamond" w:hAnsi="Garamond"/>
        </w:rPr>
        <w:t>The bill also creates the Performing Arts Equitable Payroll Fund to award grants, enabling SNPACs to hire and pay employees at least minimum wage.</w:t>
      </w:r>
    </w:p>
    <w:p w:rsidR="002B6F5C" w:rsidRDefault="002B6F5C" w:rsidP="002B6F5C">
      <w:pPr>
        <w:pStyle w:val="Default"/>
        <w:rPr>
          <w:rFonts w:ascii="Garamond" w:hAnsi="Garamond"/>
          <w:color w:val="auto"/>
        </w:rPr>
      </w:pPr>
    </w:p>
    <w:p w:rsidR="002B6F5C" w:rsidRDefault="002B6F5C" w:rsidP="002B6F5C">
      <w:pPr>
        <w:pStyle w:val="Default"/>
        <w:rPr>
          <w:rFonts w:ascii="Garamond" w:hAnsi="Garamond"/>
        </w:rPr>
      </w:pPr>
      <w:r w:rsidRPr="005446AA">
        <w:rPr>
          <w:rFonts w:ascii="Garamond" w:hAnsi="Garamond"/>
          <w:color w:val="auto"/>
        </w:rPr>
        <w:t>SB 805 is critical for nonprofits who are continuing to experience devastation as we move to reopening the economy.</w:t>
      </w:r>
    </w:p>
    <w:p w:rsidR="00685BA3" w:rsidRDefault="00685BA3" w:rsidP="00685BA3">
      <w:pPr>
        <w:pStyle w:val="Title"/>
        <w:pBdr>
          <w:bottom w:val="single" w:sz="4" w:space="1" w:color="auto"/>
        </w:pBdr>
        <w:jc w:val="both"/>
        <w:rPr>
          <w:rFonts w:ascii="Garamond" w:hAnsi="Garamond"/>
          <w:b/>
          <w:sz w:val="24"/>
          <w:szCs w:val="24"/>
        </w:rPr>
      </w:pPr>
    </w:p>
    <w:p w:rsidR="00685BA3" w:rsidRPr="005446AA" w:rsidRDefault="00685BA3" w:rsidP="00685BA3">
      <w:pPr>
        <w:pStyle w:val="Title"/>
        <w:pBdr>
          <w:bottom w:val="single" w:sz="4" w:space="1" w:color="auto"/>
        </w:pBdr>
        <w:jc w:val="both"/>
        <w:rPr>
          <w:rFonts w:ascii="Garamond" w:hAnsi="Garamond"/>
          <w:b/>
          <w:sz w:val="24"/>
          <w:szCs w:val="24"/>
        </w:rPr>
      </w:pPr>
      <w:r w:rsidRPr="005446AA">
        <w:rPr>
          <w:rFonts w:ascii="Garamond" w:hAnsi="Garamond"/>
          <w:b/>
          <w:sz w:val="24"/>
          <w:szCs w:val="24"/>
        </w:rPr>
        <w:t>For More Information</w:t>
      </w:r>
    </w:p>
    <w:p w:rsidR="00685BA3" w:rsidRPr="005446AA" w:rsidRDefault="00685BA3" w:rsidP="00685BA3">
      <w:pPr>
        <w:jc w:val="both"/>
        <w:rPr>
          <w:rFonts w:ascii="Garamond" w:hAnsi="Garamond"/>
          <w:bCs/>
        </w:rPr>
      </w:pPr>
      <w:r w:rsidRPr="005446AA">
        <w:rPr>
          <w:rFonts w:ascii="Garamond" w:hAnsi="Garamond"/>
          <w:bCs/>
        </w:rPr>
        <w:t>Krystal Moreno</w:t>
      </w:r>
      <w:r>
        <w:rPr>
          <w:rFonts w:ascii="Garamond" w:hAnsi="Garamond"/>
          <w:bCs/>
        </w:rPr>
        <w:t xml:space="preserve">, </w:t>
      </w:r>
      <w:r w:rsidRPr="00685BA3">
        <w:rPr>
          <w:rFonts w:ascii="Garamond" w:hAnsi="Garamond"/>
          <w:bCs/>
        </w:rPr>
        <w:t>Legislative Director</w:t>
      </w:r>
      <w:r w:rsidRPr="005446AA">
        <w:rPr>
          <w:rFonts w:ascii="Garamond" w:hAnsi="Garamond"/>
          <w:bCs/>
        </w:rPr>
        <w:t xml:space="preserve"> </w:t>
      </w:r>
    </w:p>
    <w:p w:rsidR="00685BA3" w:rsidRPr="005446AA" w:rsidRDefault="00685BA3" w:rsidP="00685BA3">
      <w:pPr>
        <w:jc w:val="both"/>
        <w:rPr>
          <w:rFonts w:ascii="Garamond" w:hAnsi="Garamond"/>
          <w:bCs/>
        </w:rPr>
      </w:pPr>
      <w:r w:rsidRPr="005446AA">
        <w:rPr>
          <w:rFonts w:ascii="Garamond" w:hAnsi="Garamond"/>
          <w:bCs/>
        </w:rPr>
        <w:t>Office of Senator Susan Rubio</w:t>
      </w:r>
    </w:p>
    <w:p w:rsidR="00685BA3" w:rsidRPr="002B6F5C" w:rsidRDefault="00685BA3">
      <w:pPr>
        <w:jc w:val="both"/>
        <w:rPr>
          <w:rFonts w:ascii="Garamond" w:hAnsi="Garamond"/>
          <w:bCs/>
        </w:rPr>
      </w:pPr>
      <w:r>
        <w:rPr>
          <w:rFonts w:ascii="Garamond" w:hAnsi="Garamond"/>
          <w:bCs/>
        </w:rPr>
        <w:t>Office: (916)651-4022</w:t>
      </w:r>
    </w:p>
    <w:sectPr w:rsidR="00685BA3" w:rsidRPr="002B6F5C" w:rsidSect="000768CD">
      <w:headerReference w:type="default" r:id="rId7"/>
      <w:footerReference w:type="default" r:id="rId8"/>
      <w:pgSz w:w="12240" w:h="15840"/>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7512" w:rsidRDefault="006A7512" w:rsidP="00607A93">
      <w:r>
        <w:separator/>
      </w:r>
    </w:p>
  </w:endnote>
  <w:endnote w:type="continuationSeparator" w:id="0">
    <w:p w:rsidR="006A7512" w:rsidRDefault="006A7512" w:rsidP="00607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Times (PCL6)">
    <w:altName w:val="Times New Roman"/>
    <w:panose1 w:val="00000000000000000000"/>
    <w:charset w:val="00"/>
    <w:family w:val="roman"/>
    <w:notTrueType/>
    <w:pitch w:val="variable"/>
    <w:sig w:usb0="00000003" w:usb1="00000000" w:usb2="00000000" w:usb3="00000000" w:csb0="00000001" w:csb1="00000000"/>
  </w:font>
  <w:font w:name="Arial Unicode MS">
    <w:altName w:val="Microsoft Sans Serif"/>
    <w:panose1 w:val="020B0604020202020204"/>
    <w:charset w:val="00"/>
    <w:family w:val="roman"/>
    <w:pitch w:val="default"/>
  </w:font>
  <w:font w:name="Garamond">
    <w:altName w:val="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68CD" w:rsidRPr="000768CD" w:rsidRDefault="0087506C">
    <w:pPr>
      <w:pStyle w:val="Footer"/>
      <w:rPr>
        <w:i/>
      </w:rPr>
    </w:pPr>
    <w:r>
      <w:rPr>
        <w:noProof/>
        <w:color w:val="5B9BD5" w:themeColor="accent1"/>
      </w:rPr>
      <mc:AlternateContent>
        <mc:Choice Requires="wps">
          <w:drawing>
            <wp:anchor distT="0" distB="0" distL="114300" distR="114300" simplePos="0" relativeHeight="251659264" behindDoc="0" locked="0" layoutInCell="1" allowOverlap="1" wp14:anchorId="04D28FAB" wp14:editId="1CDE4DF1">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6A92A743"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filled="f" strokecolor="#747070 [1614]" strokeweight="1.25pt">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7512" w:rsidRDefault="006A7512" w:rsidP="00607A93">
      <w:r>
        <w:separator/>
      </w:r>
    </w:p>
  </w:footnote>
  <w:footnote w:type="continuationSeparator" w:id="0">
    <w:p w:rsidR="006A7512" w:rsidRDefault="006A7512" w:rsidP="00607A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68CD" w:rsidRDefault="0087506C">
    <w:pPr>
      <w:pStyle w:val="Header"/>
    </w:pPr>
    <w:r w:rsidRPr="000768CD">
      <w:rPr>
        <w:noProof/>
      </w:rPr>
      <w:drawing>
        <wp:inline distT="0" distB="0" distL="0" distR="0" wp14:anchorId="3124C9DE" wp14:editId="6B610A3C">
          <wp:extent cx="6943725" cy="1428715"/>
          <wp:effectExtent l="0" t="0" r="0" b="635"/>
          <wp:docPr id="1" name="Picture 1" descr="C:\Users\morenokr\AppData\Local\Microsoft\Windows\INetCache\Content.Outlook\8IHKFL26\RubioBannerB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renokr\AppData\Local\Microsoft\Windows\INetCache\Content.Outlook\8IHKFL26\RubioBannerB (00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6756" cy="1451972"/>
                  </a:xfrm>
                  <a:prstGeom prst="rect">
                    <a:avLst/>
                  </a:prstGeom>
                  <a:noFill/>
                  <a:ln>
                    <a:noFill/>
                  </a:ln>
                </pic:spPr>
              </pic:pic>
            </a:graphicData>
          </a:graphic>
        </wp:inline>
      </w:drawing>
    </w:r>
  </w:p>
  <w:p w:rsidR="000768CD" w:rsidRDefault="00D202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FD7946"/>
    <w:multiLevelType w:val="hybridMultilevel"/>
    <w:tmpl w:val="9EB634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542604CC"/>
    <w:multiLevelType w:val="hybridMultilevel"/>
    <w:tmpl w:val="62722E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A93"/>
    <w:rsid w:val="0002698D"/>
    <w:rsid w:val="00131676"/>
    <w:rsid w:val="002B6F5C"/>
    <w:rsid w:val="00404C40"/>
    <w:rsid w:val="00476318"/>
    <w:rsid w:val="00527504"/>
    <w:rsid w:val="005446AA"/>
    <w:rsid w:val="005F2D22"/>
    <w:rsid w:val="00607A93"/>
    <w:rsid w:val="00685BA3"/>
    <w:rsid w:val="006A7512"/>
    <w:rsid w:val="00816C9C"/>
    <w:rsid w:val="0087506C"/>
    <w:rsid w:val="00D20225"/>
    <w:rsid w:val="00D447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A3689F"/>
  <w15:chartTrackingRefBased/>
  <w15:docId w15:val="{8306768E-B0B6-434C-9DFF-35D5163CD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7A9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7A93"/>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607A93"/>
  </w:style>
  <w:style w:type="paragraph" w:styleId="Footer">
    <w:name w:val="footer"/>
    <w:basedOn w:val="Normal"/>
    <w:link w:val="FooterChar"/>
    <w:uiPriority w:val="99"/>
    <w:unhideWhenUsed/>
    <w:rsid w:val="00607A93"/>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607A93"/>
  </w:style>
  <w:style w:type="paragraph" w:styleId="Title">
    <w:name w:val="Title"/>
    <w:basedOn w:val="Normal"/>
    <w:link w:val="TitleChar"/>
    <w:qFormat/>
    <w:rsid w:val="00607A93"/>
    <w:pPr>
      <w:jc w:val="center"/>
    </w:pPr>
    <w:rPr>
      <w:rFonts w:ascii="Times (PCL6)" w:hAnsi="Times (PCL6)"/>
      <w:sz w:val="36"/>
      <w:szCs w:val="20"/>
    </w:rPr>
  </w:style>
  <w:style w:type="character" w:customStyle="1" w:styleId="TitleChar">
    <w:name w:val="Title Char"/>
    <w:basedOn w:val="DefaultParagraphFont"/>
    <w:link w:val="Title"/>
    <w:rsid w:val="00607A93"/>
    <w:rPr>
      <w:rFonts w:ascii="Times (PCL6)" w:eastAsia="Times New Roman" w:hAnsi="Times (PCL6)" w:cs="Times New Roman"/>
      <w:sz w:val="36"/>
      <w:szCs w:val="20"/>
    </w:rPr>
  </w:style>
  <w:style w:type="paragraph" w:styleId="NoSpacing">
    <w:name w:val="No Spacing"/>
    <w:link w:val="NoSpacingChar"/>
    <w:uiPriority w:val="1"/>
    <w:qFormat/>
    <w:rsid w:val="00607A93"/>
    <w:pPr>
      <w:spacing w:after="0" w:line="240" w:lineRule="auto"/>
    </w:pPr>
    <w:rPr>
      <w:rFonts w:eastAsiaTheme="minorEastAsia"/>
    </w:rPr>
  </w:style>
  <w:style w:type="character" w:customStyle="1" w:styleId="NoSpacingChar">
    <w:name w:val="No Spacing Char"/>
    <w:basedOn w:val="DefaultParagraphFont"/>
    <w:link w:val="NoSpacing"/>
    <w:uiPriority w:val="1"/>
    <w:rsid w:val="00607A93"/>
    <w:rPr>
      <w:rFonts w:eastAsiaTheme="minorEastAsia"/>
    </w:rPr>
  </w:style>
  <w:style w:type="character" w:styleId="Hyperlink">
    <w:name w:val="Hyperlink"/>
    <w:basedOn w:val="DefaultParagraphFont"/>
    <w:uiPriority w:val="99"/>
    <w:unhideWhenUsed/>
    <w:rsid w:val="00607A93"/>
    <w:rPr>
      <w:color w:val="0563C1" w:themeColor="hyperlink"/>
      <w:u w:val="single"/>
    </w:rPr>
  </w:style>
  <w:style w:type="paragraph" w:styleId="FootnoteText">
    <w:name w:val="footnote text"/>
    <w:basedOn w:val="Normal"/>
    <w:link w:val="FootnoteTextChar"/>
    <w:uiPriority w:val="99"/>
    <w:semiHidden/>
    <w:unhideWhenUsed/>
    <w:rsid w:val="00607A93"/>
    <w:rPr>
      <w:sz w:val="20"/>
      <w:szCs w:val="20"/>
    </w:rPr>
  </w:style>
  <w:style w:type="character" w:customStyle="1" w:styleId="FootnoteTextChar">
    <w:name w:val="Footnote Text Char"/>
    <w:basedOn w:val="DefaultParagraphFont"/>
    <w:link w:val="FootnoteText"/>
    <w:uiPriority w:val="99"/>
    <w:semiHidden/>
    <w:rsid w:val="00607A93"/>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607A93"/>
    <w:rPr>
      <w:vertAlign w:val="superscript"/>
    </w:rPr>
  </w:style>
  <w:style w:type="paragraph" w:customStyle="1" w:styleId="Body">
    <w:name w:val="Body"/>
    <w:rsid w:val="00607A93"/>
    <w:pPr>
      <w:pBdr>
        <w:top w:val="nil"/>
        <w:left w:val="nil"/>
        <w:bottom w:val="nil"/>
        <w:right w:val="nil"/>
        <w:between w:val="nil"/>
        <w:bar w:val="nil"/>
      </w:pBdr>
    </w:pPr>
    <w:rPr>
      <w:rFonts w:ascii="Calibri" w:eastAsia="Arial Unicode MS" w:hAnsi="Calibri" w:cs="Arial Unicode MS"/>
      <w:color w:val="000000"/>
      <w:u w:color="000000"/>
      <w:bdr w:val="nil"/>
      <w:lang w:val="it-IT"/>
      <w14:textOutline w14:w="0" w14:cap="flat" w14:cmpd="sng" w14:algn="ctr">
        <w14:noFill/>
        <w14:prstDash w14:val="solid"/>
        <w14:bevel/>
      </w14:textOutline>
    </w:rPr>
  </w:style>
  <w:style w:type="paragraph" w:customStyle="1" w:styleId="Default">
    <w:name w:val="Default"/>
    <w:rsid w:val="00476318"/>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semiHidden/>
    <w:unhideWhenUsed/>
    <w:rsid w:val="00131676"/>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510</Words>
  <Characters>2911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Legislative Data Center</Company>
  <LinksUpToDate>false</LinksUpToDate>
  <CharactersWithSpaces>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Moreno, Krystal</dc:creator>
  <cp:keywords/>
  <dc:description/>
  <cp:lastModifiedBy>Moreno, Krystal</cp:lastModifiedBy>
  <cp:revision>3</cp:revision>
  <dcterms:created xsi:type="dcterms:W3CDTF">2021-04-20T01:21:00Z</dcterms:created>
  <dcterms:modified xsi:type="dcterms:W3CDTF">2021-04-20T01:21:00Z</dcterms:modified>
</cp:coreProperties>
</file>